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4F" w:rsidRPr="0039514B" w:rsidRDefault="00F15D4F" w:rsidP="00F15D4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9514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Программа коррекционной работы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Введение</w:t>
      </w:r>
    </w:p>
    <w:p w:rsidR="00F15D4F" w:rsidRPr="00F15D4F" w:rsidRDefault="00F15D4F" w:rsidP="0039514B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Получение детьми с ограниченными возможностями здоровья и детьми-инвалидами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F15D4F" w:rsidRPr="00F15D4F" w:rsidRDefault="00F15D4F" w:rsidP="0039514B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F15D4F" w:rsidRPr="00F15D4F" w:rsidRDefault="00F15D4F" w:rsidP="0039514B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Программа коррекционной работы на ступени начального общего образования сформирована для контингента детей с ограниченными возможностями здоровья, обучающихся в М</w:t>
      </w:r>
      <w:r w:rsidR="0039514B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К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ОУ С</w:t>
      </w:r>
      <w:r w:rsidR="0039514B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ОШ № 31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»</w:t>
      </w:r>
      <w:r w:rsidRPr="00F15D4F">
        <w:rPr>
          <w:rFonts w:ascii="Georgia" w:eastAsia="Times New Roman" w:hAnsi="Georgia" w:cs="Times New Roman"/>
          <w:i/>
          <w:iCs/>
          <w:color w:val="181910"/>
          <w:sz w:val="20"/>
          <w:lang w:eastAsia="ru-RU"/>
        </w:rPr>
        <w:t>.</w:t>
      </w:r>
    </w:p>
    <w:p w:rsidR="00F15D4F" w:rsidRPr="00F15D4F" w:rsidRDefault="00F15D4F" w:rsidP="0039514B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i/>
          <w:iCs/>
          <w:color w:val="181910"/>
          <w:sz w:val="20"/>
          <w:lang w:eastAsia="ru-RU"/>
        </w:rPr>
        <w:t>Цель программы</w:t>
      </w: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 xml:space="preserve"> - 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обеспечение системного подхода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F15D4F" w:rsidRPr="00F15D4F" w:rsidRDefault="00F15D4F" w:rsidP="0039514B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i/>
          <w:iCs/>
          <w:color w:val="181910"/>
          <w:sz w:val="20"/>
          <w:lang w:eastAsia="ru-RU"/>
        </w:rPr>
        <w:t>Задачи программы: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— осуществлять индивидуально ориентированную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психолого-медико-педагогическую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психолого-медико-педагогического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консилиума);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Программа коррекционной работы содержит следующие разделы:</w:t>
      </w:r>
    </w:p>
    <w:p w:rsidR="00F15D4F" w:rsidRPr="00F15D4F" w:rsidRDefault="00F15D4F" w:rsidP="00F15D4F">
      <w:pPr>
        <w:numPr>
          <w:ilvl w:val="0"/>
          <w:numId w:val="2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Характеристика контингента учащихся с ограниченными возможностями здоровья и особыми потребностями. </w:t>
      </w:r>
    </w:p>
    <w:p w:rsidR="00F15D4F" w:rsidRPr="00F15D4F" w:rsidRDefault="00F15D4F" w:rsidP="00F15D4F">
      <w:pPr>
        <w:numPr>
          <w:ilvl w:val="0"/>
          <w:numId w:val="2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Система комплексного </w:t>
      </w:r>
      <w:proofErr w:type="spellStart"/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>психолого-медико-педагогического</w:t>
      </w:r>
      <w:proofErr w:type="spellEnd"/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 сопровождения детей с ограниченными возможностями здоровья в условиях образовательного процесса. </w:t>
      </w:r>
    </w:p>
    <w:p w:rsidR="00F15D4F" w:rsidRPr="00F15D4F" w:rsidRDefault="00F15D4F" w:rsidP="00F15D4F">
      <w:pPr>
        <w:numPr>
          <w:ilvl w:val="0"/>
          <w:numId w:val="2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Формы обучения,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образования. </w:t>
      </w:r>
    </w:p>
    <w:p w:rsidR="00F15D4F" w:rsidRPr="00F15D4F" w:rsidRDefault="00F15D4F" w:rsidP="00F15D4F">
      <w:pPr>
        <w:numPr>
          <w:ilvl w:val="0"/>
          <w:numId w:val="2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мероприятий. </w:t>
      </w:r>
    </w:p>
    <w:p w:rsidR="00F15D4F" w:rsidRPr="00F15D4F" w:rsidRDefault="00F15D4F" w:rsidP="00F15D4F">
      <w:pPr>
        <w:numPr>
          <w:ilvl w:val="0"/>
          <w:numId w:val="2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деятельности. </w:t>
      </w:r>
    </w:p>
    <w:p w:rsidR="00F15D4F" w:rsidRPr="00F15D4F" w:rsidRDefault="00F15D4F" w:rsidP="00F15D4F">
      <w:pPr>
        <w:numPr>
          <w:ilvl w:val="0"/>
          <w:numId w:val="2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lastRenderedPageBreak/>
        <w:t xml:space="preserve">Показатели результативности и эффективности коррекционной работы. 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 xml:space="preserve">1. Характеристика контингента учащихся с ограниченными возможностями здоровья и особыми потребностями. 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Характеристика составляется ежегодно в начале учебного года и содержит следующие разделы: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число обучающихся с ограниченными возможностями здоровья и особыми потребностями;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анализ состояния здоровья этой категории детей на основании медицинских карт и данных медико-психологического обследования;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— анализ данных о динамике психического и физического состояния школьников, их интеллектуального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психофизиологическо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потенциала;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анализ рекомендаций специалистов (медицинских работников, психологов, дефектологов, логопедов, педагогов) по организации занятий с детьми с особыми потребностями.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2. </w:t>
      </w: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 xml:space="preserve">Система комплексного </w:t>
      </w:r>
      <w:proofErr w:type="spellStart"/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психолого-медико-педагогического</w:t>
      </w:r>
      <w:proofErr w:type="spellEnd"/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 xml:space="preserve"> сопровождения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детей с ограниченными возможностями здоровья в условиях образовательного процесса.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В школе создан</w:t>
      </w:r>
      <w:r w:rsidR="00F734D0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психолого-педагогический консилиум,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котор</w:t>
      </w:r>
      <w:r w:rsidR="00F734D0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ый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ведет ребенка на протяжении всего периода его обучения. 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Целью психолого-педагогического сопровождения ребенка с ОВЗ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, обучающегося в общеобразовательном учреждении, является обеспечение условий для оптимального развития ребенка, успешной интеграции его в социум.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Психолого-педагогическое сопровождение учащихся включает:</w:t>
      </w:r>
    </w:p>
    <w:p w:rsidR="00F15D4F" w:rsidRPr="00F15D4F" w:rsidRDefault="00F15D4F" w:rsidP="00F15D4F">
      <w:pPr>
        <w:numPr>
          <w:ilvl w:val="0"/>
          <w:numId w:val="3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диагностику </w:t>
      </w:r>
      <w:proofErr w:type="spellStart"/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>когнитивно-познавательной</w:t>
      </w:r>
      <w:proofErr w:type="spellEnd"/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 сферы личности, педагогические наблюдения; </w:t>
      </w:r>
    </w:p>
    <w:p w:rsidR="00F15D4F" w:rsidRPr="00F15D4F" w:rsidRDefault="00F15D4F" w:rsidP="00F15D4F">
      <w:pPr>
        <w:numPr>
          <w:ilvl w:val="0"/>
          <w:numId w:val="3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F15D4F" w:rsidRPr="00F15D4F" w:rsidRDefault="00F15D4F" w:rsidP="00F15D4F">
      <w:pPr>
        <w:numPr>
          <w:ilvl w:val="0"/>
          <w:numId w:val="3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конкретную психолого-педагогическую помощь ребенку. 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225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Прием в школу детей с ограниченными возможностями здоровья осуществляется </w:t>
      </w:r>
      <w:hyperlink r:id="rId5" w:tgtFrame="_blank" w:history="1">
        <w:r w:rsidRPr="00F15D4F">
          <w:rPr>
            <w:rFonts w:ascii="Georgia" w:eastAsia="Times New Roman" w:hAnsi="Georgia" w:cs="Times New Roman"/>
            <w:color w:val="000000"/>
            <w:sz w:val="20"/>
            <w:u w:val="single"/>
            <w:lang w:eastAsia="ru-RU"/>
          </w:rPr>
          <w:t xml:space="preserve">на основе заключения </w:t>
        </w:r>
        <w:proofErr w:type="spellStart"/>
        <w:r w:rsidRPr="00F15D4F">
          <w:rPr>
            <w:rFonts w:ascii="Georgia" w:eastAsia="Times New Roman" w:hAnsi="Georgia" w:cs="Times New Roman"/>
            <w:color w:val="000000"/>
            <w:sz w:val="20"/>
            <w:u w:val="single"/>
            <w:lang w:eastAsia="ru-RU"/>
          </w:rPr>
          <w:t>психолого-медико-педагогической</w:t>
        </w:r>
        <w:proofErr w:type="spellEnd"/>
        <w:r w:rsidRPr="00F15D4F">
          <w:rPr>
            <w:rFonts w:ascii="Georgia" w:eastAsia="Times New Roman" w:hAnsi="Georgia" w:cs="Times New Roman"/>
            <w:color w:val="000000"/>
            <w:sz w:val="20"/>
            <w:u w:val="single"/>
            <w:lang w:eastAsia="ru-RU"/>
          </w:rPr>
          <w:t xml:space="preserve"> комиссии</w:t>
        </w:r>
      </w:hyperlink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, в котором указано, что ребенок может учиться в общеобразовательной школе. На каждого учащегося заполняется и ведется в течение всего времени обучения психолого-педагогическая карта, в которой фиксируются психолого-педагогические особенности развития личности учащегося; результаты педагогической и психологической диагностики; рекомендации по сопровождающей работе.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225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Переход детей из дошкольных образовательных учреждений в начальную школу является кризисным.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(ОВЗ) по предупреждению проблем адаптационного периода: социально-психологических (проблемы социальной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дезадаптации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225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Основными направлениями работы</w:t>
      </w: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 xml:space="preserve"> 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службы сопровождения в течение всего периода обучения являются: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1. Диагностика познавательной, мотивационной и эмоционально-волевой сфер личности учащихся.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2. Аналитическая работа.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lastRenderedPageBreak/>
        <w:t xml:space="preserve">3. 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психолого-медико-педагогических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4. Консультативная работа с педагогами, учащимися и родителями.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6. Коррекционно-развивающая работа (индивидуальные и групповые занятия с учащимися, испытывающими трудности в школьной адаптации).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proofErr w:type="gram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Важное значение</w:t>
      </w:r>
      <w:proofErr w:type="gram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2.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</w:t>
      </w: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Формы обучения, содержание и план реализации мероприятий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Вопрос о выборе образовательного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психолого-медико-педагогическом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корреционно-развивающая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2.1. Индивидуальная и групповая коррекционная работа с учащимися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В школе проводится индивидуальная и групповая коррекционная работа с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обучащимися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, которая проводится педагогами начального звена. Отбор в группы </w:t>
      </w:r>
      <w:proofErr w:type="gram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коррекционных занятий, обучающихся для индивидуальных занятий проводится</w:t>
      </w:r>
      <w:proofErr w:type="gram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по итогам обследования и с учетом рекомендаций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психолого-медико-педагогической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комиссии.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В школе организована поддержка детей, испытывающих особые трудности при обучении, и детей, которые отстали от программы </w:t>
      </w:r>
      <w:proofErr w:type="gram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обучения по</w:t>
      </w:r>
      <w:proofErr w:type="gram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объективным причинам (болезнь, переезд и т.д.) в виде индивидуальных занятий с педагогом.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2.2. Индивидуальное обучение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— вариант обучения детей с ОВЗ, при котором преподаватели образовательного учреждения </w:t>
      </w:r>
      <w:hyperlink r:id="rId6" w:tgtFrame="_blank" w:history="1">
        <w:r w:rsidRPr="00F15D4F">
          <w:rPr>
            <w:rFonts w:ascii="Georgia" w:eastAsia="Times New Roman" w:hAnsi="Georgia" w:cs="Times New Roman"/>
            <w:color w:val="000000"/>
            <w:sz w:val="20"/>
            <w:u w:val="single"/>
            <w:lang w:eastAsia="ru-RU"/>
          </w:rPr>
          <w:t>организованно посещают ребенка</w:t>
        </w:r>
      </w:hyperlink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и проводят с ним занятия непосредственно по месту его проживания либо занимаются индивидуально с ребенком в школе. 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По окончании обучения ребенку выдается табель (дневник) общего образца с указанием программы, по которой он проходил обучение.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lastRenderedPageBreak/>
        <w:t>2.4. Внеурочная деятельность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Основной формой организации внеурочной деятельности школьников выступает </w:t>
      </w: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проектная деятельность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. Включение детей с ограниченными возможностями здоровья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</w:t>
      </w:r>
      <w:r w:rsidRPr="00F15D4F">
        <w:rPr>
          <w:rFonts w:ascii="Georgia" w:eastAsia="Times New Roman" w:hAnsi="Georgia" w:cs="Times New Roman"/>
          <w:i/>
          <w:iCs/>
          <w:color w:val="181910"/>
          <w:sz w:val="20"/>
          <w:lang w:eastAsia="ru-RU"/>
        </w:rPr>
        <w:t>личностных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 и др.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Организация школьных мероприятий предполагает возможность участия в них 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досуговых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мероприятий вместе с другими детьми.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3. Мониторинг динамики развития детей, их успешности в освоении основной образовательной программы начального общего образования, корректировка коррекционных мероприятий.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</w:t>
      </w:r>
      <w:proofErr w:type="spell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психолого-медико-педагогический</w:t>
      </w:r>
      <w:proofErr w:type="spellEnd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консилиум. Он проводится по итогам учебного года. 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i/>
          <w:iCs/>
          <w:color w:val="181910"/>
          <w:sz w:val="20"/>
          <w:lang w:eastAsia="ru-RU"/>
        </w:rPr>
        <w:t>Мониторинговая деятельность предполагает:</w:t>
      </w:r>
    </w:p>
    <w:p w:rsidR="00F15D4F" w:rsidRPr="00F15D4F" w:rsidRDefault="00F15D4F" w:rsidP="00F15D4F">
      <w:pPr>
        <w:numPr>
          <w:ilvl w:val="0"/>
          <w:numId w:val="4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отслеживание динамики развития учащихся с ОВЗ и эффективности индивидуальных коррекционно-развивающих программ; </w:t>
      </w:r>
    </w:p>
    <w:p w:rsidR="00F15D4F" w:rsidRPr="00F15D4F" w:rsidRDefault="00F15D4F" w:rsidP="00F15D4F">
      <w:pPr>
        <w:numPr>
          <w:ilvl w:val="0"/>
          <w:numId w:val="4"/>
        </w:numPr>
        <w:spacing w:before="48" w:after="48" w:line="288" w:lineRule="atLeast"/>
        <w:ind w:left="585"/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A1E0B"/>
          <w:sz w:val="20"/>
          <w:szCs w:val="20"/>
          <w:lang w:eastAsia="ru-RU"/>
        </w:rPr>
        <w:t xml:space="preserve">перспективное планирование коррекционно-развивающей работы. </w:t>
      </w:r>
    </w:p>
    <w:p w:rsidR="00F15D4F" w:rsidRPr="00F15D4F" w:rsidRDefault="00F734D0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4</w:t>
      </w:r>
      <w:r w:rsidR="00F15D4F"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. Показатели результативности и эффективности коррекционной работы.</w:t>
      </w:r>
    </w:p>
    <w:p w:rsidR="00F15D4F" w:rsidRPr="00F15D4F" w:rsidRDefault="00F15D4F" w:rsidP="00F734D0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В качестве показателей результативности и эффективности коррекционной работы могут рассматриваться: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— динамика </w:t>
      </w: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индивидуальных достижений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учащихся с ОВЗ по освоению предметных программ;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proofErr w:type="gramStart"/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</w:t>
      </w:r>
      <w:proofErr w:type="gramEnd"/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количество специалистов, привлекаемых к индивидуальной и групповой работе с детьми с ОВЗ;</w:t>
      </w:r>
    </w:p>
    <w:p w:rsid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— другие соответствующие показатели.</w:t>
      </w:r>
    </w:p>
    <w:p w:rsidR="00F734D0" w:rsidRDefault="00F734D0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F734D0" w:rsidRDefault="00F734D0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F734D0" w:rsidRPr="00F15D4F" w:rsidRDefault="00F734D0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i/>
          <w:iCs/>
          <w:color w:val="181910"/>
          <w:sz w:val="20"/>
          <w:lang w:eastAsia="ru-RU"/>
        </w:rPr>
        <w:lastRenderedPageBreak/>
        <w:t>Приложение 1</w:t>
      </w:r>
    </w:p>
    <w:p w:rsidR="00F15D4F" w:rsidRPr="00F15D4F" w:rsidRDefault="00F15D4F" w:rsidP="00F15D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Психолого-педагогическая карта учащегося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Фамилия, имя: __________________________________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Дата рождения: __________________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Школа: № _________ класс: _________ тип класса:___________________</w:t>
      </w:r>
    </w:p>
    <w:p w:rsidR="00F15D4F" w:rsidRPr="00F15D4F" w:rsidRDefault="00F15D4F" w:rsidP="00F15D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Психолого-педагогические особенности развития личности учащегося</w:t>
      </w:r>
    </w:p>
    <w:p w:rsidR="00F15D4F" w:rsidRPr="00F15D4F" w:rsidRDefault="00F15D4F" w:rsidP="00F15D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на начальном этапе обучения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7"/>
        <w:gridCol w:w="2372"/>
        <w:gridCol w:w="2772"/>
        <w:gridCol w:w="2239"/>
      </w:tblGrid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Уровень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Особенности протекания процесса адаптации к школе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Динамика уровня интеллектуального развития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Способности учащегося по основным предметам</w:t>
            </w:r>
          </w:p>
        </w:tc>
      </w:tr>
      <w:tr w:rsidR="00F15D4F" w:rsidRPr="00F15D4F" w:rsidTr="00F734D0">
        <w:trPr>
          <w:trHeight w:val="387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</w:tbl>
    <w:p w:rsidR="00F15D4F" w:rsidRPr="00F15D4F" w:rsidRDefault="00F15D4F" w:rsidP="00F15D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Педагогическая диагностика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2508"/>
        <w:gridCol w:w="2344"/>
        <w:gridCol w:w="3853"/>
      </w:tblGrid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Уровень актуального развития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Зона ближайшего развития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Сфера нарушений школьной адаптации</w:t>
            </w:r>
          </w:p>
        </w:tc>
      </w:tr>
      <w:tr w:rsidR="00F15D4F" w:rsidRPr="00F15D4F" w:rsidTr="00F15D4F">
        <w:tc>
          <w:tcPr>
            <w:tcW w:w="0" w:type="auto"/>
            <w:gridSpan w:val="4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i/>
                <w:iCs/>
                <w:color w:val="181910"/>
                <w:sz w:val="20"/>
                <w:lang w:eastAsia="ru-RU"/>
              </w:rPr>
              <w:t xml:space="preserve">Русский язык </w:t>
            </w:r>
          </w:p>
        </w:tc>
      </w:tr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75592E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</w:pPr>
            <w:r w:rsidRPr="0075592E"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  <w:t>Сложности в обучении, воспитании</w:t>
            </w:r>
          </w:p>
        </w:tc>
      </w:tr>
      <w:tr w:rsidR="00F15D4F" w:rsidRPr="00F15D4F" w:rsidTr="00F734D0">
        <w:trPr>
          <w:trHeight w:val="310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  <w:tr w:rsidR="00F15D4F" w:rsidRPr="00F15D4F" w:rsidTr="00F15D4F">
        <w:tc>
          <w:tcPr>
            <w:tcW w:w="0" w:type="auto"/>
            <w:gridSpan w:val="4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i/>
                <w:iCs/>
                <w:color w:val="181910"/>
                <w:sz w:val="20"/>
                <w:lang w:eastAsia="ru-RU"/>
              </w:rPr>
              <w:t>Литературное чтение</w:t>
            </w:r>
          </w:p>
        </w:tc>
      </w:tr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75592E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</w:pPr>
            <w:r w:rsidRPr="0075592E"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  <w:t>Трудности в освоении норм поведения</w:t>
            </w:r>
          </w:p>
        </w:tc>
      </w:tr>
      <w:tr w:rsidR="00F15D4F" w:rsidRPr="00F15D4F" w:rsidTr="00F734D0">
        <w:trPr>
          <w:trHeight w:val="370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  <w:tr w:rsidR="00F15D4F" w:rsidRPr="00F15D4F" w:rsidTr="00F15D4F">
        <w:tc>
          <w:tcPr>
            <w:tcW w:w="0" w:type="auto"/>
            <w:gridSpan w:val="4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i/>
                <w:iCs/>
                <w:color w:val="181910"/>
                <w:sz w:val="20"/>
                <w:lang w:eastAsia="ru-RU"/>
              </w:rPr>
              <w:t>Математика</w:t>
            </w:r>
          </w:p>
        </w:tc>
      </w:tr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75592E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</w:pPr>
            <w:r w:rsidRPr="0075592E"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  <w:t xml:space="preserve">Сложности в развитии </w:t>
            </w:r>
            <w:proofErr w:type="gramStart"/>
            <w:r w:rsidRPr="0075592E"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  <w:t>учебно-интеллектуальных</w:t>
            </w:r>
            <w:proofErr w:type="gramEnd"/>
            <w:r w:rsidRPr="0075592E"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  <w:t xml:space="preserve"> УН</w:t>
            </w:r>
          </w:p>
        </w:tc>
      </w:tr>
      <w:tr w:rsidR="00F15D4F" w:rsidRPr="00F15D4F" w:rsidTr="0075592E">
        <w:trPr>
          <w:trHeight w:val="375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  <w:tr w:rsidR="00F15D4F" w:rsidRPr="00F15D4F" w:rsidTr="00F15D4F">
        <w:tc>
          <w:tcPr>
            <w:tcW w:w="0" w:type="auto"/>
            <w:gridSpan w:val="4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i/>
                <w:iCs/>
                <w:color w:val="181910"/>
                <w:sz w:val="20"/>
                <w:lang w:eastAsia="ru-RU"/>
              </w:rPr>
              <w:t>Окружающий мир</w:t>
            </w:r>
          </w:p>
        </w:tc>
      </w:tr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75592E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</w:pPr>
            <w:r w:rsidRPr="0075592E">
              <w:rPr>
                <w:rFonts w:ascii="Georgia" w:eastAsia="Times New Roman" w:hAnsi="Georgia" w:cs="Times New Roman"/>
                <w:i/>
                <w:color w:val="181910"/>
                <w:sz w:val="20"/>
                <w:szCs w:val="20"/>
                <w:lang w:eastAsia="ru-RU"/>
              </w:rPr>
              <w:t>Особенности социальных контактов</w:t>
            </w:r>
          </w:p>
        </w:tc>
      </w:tr>
      <w:tr w:rsidR="00F15D4F" w:rsidRPr="00F15D4F" w:rsidTr="0075592E">
        <w:trPr>
          <w:trHeight w:val="350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</w:tbl>
    <w:p w:rsid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75592E" w:rsidRDefault="0075592E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75592E" w:rsidRDefault="0075592E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75592E" w:rsidRDefault="0075592E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75592E" w:rsidRDefault="0075592E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75592E" w:rsidRPr="00F15D4F" w:rsidRDefault="0075592E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</w:p>
    <w:p w:rsidR="00F15D4F" w:rsidRPr="00F15D4F" w:rsidRDefault="00F15D4F" w:rsidP="00F15D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lastRenderedPageBreak/>
        <w:t>Психологическая диагностика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9"/>
        <w:gridCol w:w="2849"/>
        <w:gridCol w:w="3350"/>
      </w:tblGrid>
      <w:tr w:rsidR="00F15D4F" w:rsidRPr="00F15D4F" w:rsidTr="00F15D4F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Познавательная сфера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Личностные особенности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proofErr w:type="spellStart"/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>Мотивационно-волевая</w:t>
            </w:r>
            <w:proofErr w:type="spellEnd"/>
            <w:r w:rsidRPr="00F15D4F">
              <w:rPr>
                <w:rFonts w:ascii="Georgia" w:eastAsia="Times New Roman" w:hAnsi="Georgia" w:cs="Times New Roman"/>
                <w:b/>
                <w:bCs/>
                <w:color w:val="181910"/>
                <w:sz w:val="20"/>
                <w:lang w:eastAsia="ru-RU"/>
              </w:rPr>
              <w:t xml:space="preserve"> сфера</w:t>
            </w:r>
          </w:p>
        </w:tc>
      </w:tr>
      <w:tr w:rsidR="00F15D4F" w:rsidRPr="00F15D4F" w:rsidTr="0075592E">
        <w:trPr>
          <w:trHeight w:val="278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</w:tbl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Биологические факторы: _______________________________________________________________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Дополнительные сведения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 xml:space="preserve"> (участие в конференциях, олимпиадах; грамоты, награды/занятость в системе дополнительного образования):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1880"/>
        <w:gridCol w:w="1880"/>
        <w:gridCol w:w="1880"/>
        <w:gridCol w:w="1880"/>
      </w:tblGrid>
      <w:tr w:rsidR="00F15D4F" w:rsidRPr="00F15D4F" w:rsidTr="00F15D4F"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  <w:r w:rsidRPr="00F15D4F"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  <w:t>5 класс</w:t>
            </w:r>
          </w:p>
        </w:tc>
      </w:tr>
      <w:tr w:rsidR="00F15D4F" w:rsidRPr="00F15D4F" w:rsidTr="0075592E">
        <w:trPr>
          <w:trHeight w:val="268"/>
        </w:trPr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D4F" w:rsidRPr="00F15D4F" w:rsidRDefault="00F15D4F" w:rsidP="00F15D4F">
            <w:pPr>
              <w:spacing w:after="0" w:line="240" w:lineRule="auto"/>
              <w:rPr>
                <w:rFonts w:ascii="Georgia" w:eastAsia="Times New Roman" w:hAnsi="Georgia" w:cs="Times New Roman"/>
                <w:color w:val="181910"/>
                <w:sz w:val="20"/>
                <w:szCs w:val="20"/>
                <w:lang w:eastAsia="ru-RU"/>
              </w:rPr>
            </w:pPr>
          </w:p>
        </w:tc>
      </w:tr>
    </w:tbl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b/>
          <w:bCs/>
          <w:color w:val="181910"/>
          <w:sz w:val="20"/>
          <w:lang w:eastAsia="ru-RU"/>
        </w:rPr>
        <w:t>Рекомендации по сопровождающей работе</w:t>
      </w: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: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Учитель: ___________________________________________________________________________________</w:t>
      </w:r>
      <w:r w:rsidR="0075592E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_____________________________________________________________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Классный руководитель: ______________________________________________________________________</w:t>
      </w:r>
    </w:p>
    <w:p w:rsidR="00F15D4F" w:rsidRPr="00F15D4F" w:rsidRDefault="00F15D4F" w:rsidP="00F15D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F15D4F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Психолог: __________________________________________________________________________________</w:t>
      </w:r>
      <w:r w:rsidR="0075592E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t>______________________________________________________________</w:t>
      </w:r>
    </w:p>
    <w:p w:rsidR="00F15D4F" w:rsidRPr="00F15D4F" w:rsidRDefault="000B0FA2" w:rsidP="00F15D4F">
      <w:pPr>
        <w:spacing w:after="0" w:line="240" w:lineRule="auto"/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</w:pPr>
      <w:r w:rsidRPr="000B0FA2">
        <w:rPr>
          <w:rFonts w:ascii="Georgia" w:eastAsia="Times New Roman" w:hAnsi="Georgia" w:cs="Times New Roman"/>
          <w:color w:val="181910"/>
          <w:sz w:val="20"/>
          <w:szCs w:val="20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F15D4F" w:rsidRPr="00F15D4F" w:rsidRDefault="00F15D4F" w:rsidP="00F15D4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94AB3F"/>
          <w:sz w:val="24"/>
          <w:szCs w:val="24"/>
          <w:lang w:eastAsia="ru-RU"/>
        </w:rPr>
      </w:pPr>
    </w:p>
    <w:p w:rsidR="00747B4A" w:rsidRDefault="00747B4A"/>
    <w:sectPr w:rsidR="00747B4A" w:rsidSect="0074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994"/>
    <w:multiLevelType w:val="multilevel"/>
    <w:tmpl w:val="FDC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4337"/>
    <w:multiLevelType w:val="multilevel"/>
    <w:tmpl w:val="EE08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2472A"/>
    <w:multiLevelType w:val="multilevel"/>
    <w:tmpl w:val="A97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A12FB"/>
    <w:multiLevelType w:val="multilevel"/>
    <w:tmpl w:val="AFD6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4F"/>
    <w:rsid w:val="000B0FA2"/>
    <w:rsid w:val="0039514B"/>
    <w:rsid w:val="00574945"/>
    <w:rsid w:val="00747B4A"/>
    <w:rsid w:val="0075592E"/>
    <w:rsid w:val="00911A17"/>
    <w:rsid w:val="00F15D4F"/>
    <w:rsid w:val="00F7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4A"/>
  </w:style>
  <w:style w:type="paragraph" w:styleId="2">
    <w:name w:val="heading 2"/>
    <w:basedOn w:val="a"/>
    <w:link w:val="20"/>
    <w:uiPriority w:val="9"/>
    <w:qFormat/>
    <w:rsid w:val="00F15D4F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94AB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4F"/>
    <w:rPr>
      <w:rFonts w:ascii="Georgia" w:eastAsia="Times New Roman" w:hAnsi="Georgia" w:cs="Times New Roman"/>
      <w:color w:val="94AB3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5D4F"/>
    <w:rPr>
      <w:rFonts w:ascii="Georgia" w:hAnsi="Georgia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F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F15D4F"/>
  </w:style>
  <w:style w:type="character" w:customStyle="1" w:styleId="art-metadata-icons">
    <w:name w:val="art-metadata-icons"/>
    <w:basedOn w:val="a0"/>
    <w:rsid w:val="00F15D4F"/>
  </w:style>
  <w:style w:type="character" w:styleId="a5">
    <w:name w:val="Strong"/>
    <w:basedOn w:val="a0"/>
    <w:uiPriority w:val="22"/>
    <w:qFormat/>
    <w:rsid w:val="00F15D4F"/>
    <w:rPr>
      <w:b/>
      <w:bCs/>
    </w:rPr>
  </w:style>
  <w:style w:type="character" w:styleId="a6">
    <w:name w:val="Emphasis"/>
    <w:basedOn w:val="a0"/>
    <w:uiPriority w:val="20"/>
    <w:qFormat/>
    <w:rsid w:val="00F15D4F"/>
    <w:rPr>
      <w:i/>
      <w:iCs/>
    </w:rPr>
  </w:style>
  <w:style w:type="paragraph" w:customStyle="1" w:styleId="modifydate">
    <w:name w:val="modifydate"/>
    <w:basedOn w:val="a"/>
    <w:rsid w:val="00F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9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001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ED1B8"/>
                                            <w:left w:val="dashed" w:sz="6" w:space="1" w:color="CED1B8"/>
                                            <w:bottom w:val="dashed" w:sz="6" w:space="1" w:color="CED1B8"/>
                                            <w:right w:val="dashed" w:sz="6" w:space="1" w:color="CED1B8"/>
                                          </w:divBdr>
                                        </w:div>
                                        <w:div w:id="21106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19003.edu35.ru/goto/index.php?go=www.medkrug.ru/article/show/3032" TargetMode="External"/><Relationship Id="rId5" Type="http://schemas.openxmlformats.org/officeDocument/2006/relationships/hyperlink" Target="http://www.s19003.edu35.ru/goto/index.php?go=www.govoritmoskva.ru/sot/090806141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Компьютер</cp:lastModifiedBy>
  <cp:revision>7</cp:revision>
  <cp:lastPrinted>2011-09-23T21:41:00Z</cp:lastPrinted>
  <dcterms:created xsi:type="dcterms:W3CDTF">2011-09-21T10:23:00Z</dcterms:created>
  <dcterms:modified xsi:type="dcterms:W3CDTF">2011-09-23T21:42:00Z</dcterms:modified>
</cp:coreProperties>
</file>